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30B7">
      <w:pPr>
        <w:pStyle w:val="8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辽宁大学经济学辅修项目培养方案</w:t>
      </w:r>
    </w:p>
    <w:p w14:paraId="6E48933A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（适用于</w:t>
      </w: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5级学生）</w:t>
      </w:r>
    </w:p>
    <w:p w14:paraId="5EA1AEF0">
      <w:pPr>
        <w:jc w:val="left"/>
        <w:rPr>
          <w:rFonts w:hint="eastAsia" w:ascii="宋体" w:hAnsi="宋体" w:eastAsia="宋体"/>
        </w:rPr>
      </w:pPr>
    </w:p>
    <w:p w14:paraId="447BC56C">
      <w:pPr>
        <w:pStyle w:val="3"/>
        <w:keepNext w:val="0"/>
        <w:tabs>
          <w:tab w:val="left" w:pos="1276"/>
        </w:tabs>
        <w:adjustRightInd/>
        <w:spacing w:before="156" w:beforeLines="50" w:afterLines="0" w:line="240" w:lineRule="auto"/>
        <w:textAlignment w:val="auto"/>
        <w:rPr>
          <w:rFonts w:hint="eastAsia" w:ascii="宋体" w:hAnsi="宋体"/>
          <w:color w:val="000000" w:themeColor="text1"/>
          <w:spacing w:val="0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0"/>
          <w:kern w:val="0"/>
          <w:sz w:val="21"/>
          <w:szCs w:val="21"/>
          <w14:textFill>
            <w14:solidFill>
              <w14:schemeClr w14:val="tx1"/>
            </w14:solidFill>
          </w14:textFill>
        </w:rPr>
        <w:t>一、教学方案</w:t>
      </w:r>
    </w:p>
    <w:p w14:paraId="6DF5F72F">
      <w:pPr>
        <w:pStyle w:val="5"/>
        <w:spacing w:before="156" w:beforeLines="50"/>
        <w:ind w:firstLine="420" w:firstLineChars="2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辽宁大学经济学辅修项目学生须自入学起三学年内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培养方案规定的课程及学分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，成绩合格，经辽宁大学中国经济研究院及辽宁大学教务处审查批准，颁发辽宁大学经济学辅修专业证书。</w:t>
      </w:r>
    </w:p>
    <w:p w14:paraId="1FE055F6">
      <w:pPr>
        <w:pStyle w:val="5"/>
        <w:spacing w:before="156" w:beforeLines="50"/>
        <w:ind w:firstLine="420" w:firstLineChars="2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经济学辅修项目采用学分制，共要求4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个学分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不包括数学基础课程学分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。其中，必修课1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学分，选修课2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必修课1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经济学原理、中级宏观经济学、中级微观经济学、计量经济学、</w:t>
      </w:r>
      <w:r>
        <w:rPr>
          <w:rFonts w:hint="eastAsia" w:ascii="宋体" w:hAnsi="宋体" w:cs="宋体"/>
          <w:color w:val="000000"/>
          <w:kern w:val="0"/>
        </w:rPr>
        <w:t>习近平经济思想</w:t>
      </w:r>
      <w:r>
        <w:rPr>
          <w:rFonts w:hint="eastAsia" w:ascii="宋体" w:hAnsi="宋体" w:cs="宋体"/>
          <w:color w:val="000000"/>
          <w:kern w:val="0"/>
          <w:lang w:eastAsia="zh-CN"/>
        </w:rPr>
        <w:t>”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课程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C4E7F40">
      <w:pPr>
        <w:pStyle w:val="5"/>
        <w:spacing w:before="156" w:beforeLines="50"/>
        <w:ind w:firstLine="420" w:firstLineChars="2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选修课程2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学分：从中国经济研究院所开设的且在本培养方案中的课程中任选。</w:t>
      </w:r>
    </w:p>
    <w:p w14:paraId="6A74C5FD">
      <w:pPr>
        <w:pStyle w:val="5"/>
        <w:spacing w:before="156" w:beforeLines="50"/>
        <w:ind w:firstLine="420" w:firstLineChars="2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为保证学习质量，学生每学期选课学分不得超过2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学分。</w:t>
      </w:r>
    </w:p>
    <w:p w14:paraId="14459906">
      <w:pPr>
        <w:pStyle w:val="3"/>
        <w:keepNext w:val="0"/>
        <w:tabs>
          <w:tab w:val="left" w:pos="1276"/>
        </w:tabs>
        <w:adjustRightInd/>
        <w:spacing w:before="156" w:beforeLines="50" w:afterLines="0" w:line="240" w:lineRule="auto"/>
        <w:textAlignment w:val="auto"/>
        <w:rPr>
          <w:rFonts w:hint="eastAsia" w:ascii="宋体" w:hAnsi="宋体"/>
          <w:color w:val="000000" w:themeColor="text1"/>
          <w:spacing w:val="0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0"/>
          <w:kern w:val="0"/>
          <w:sz w:val="21"/>
          <w:szCs w:val="21"/>
          <w14:textFill>
            <w14:solidFill>
              <w14:schemeClr w14:val="tx1"/>
            </w14:solidFill>
          </w14:textFill>
        </w:rPr>
        <w:t>二、颁发证书</w:t>
      </w:r>
    </w:p>
    <w:p w14:paraId="0E5F53F8">
      <w:pPr>
        <w:pStyle w:val="5"/>
        <w:spacing w:before="156" w:beforeLines="50"/>
        <w:ind w:firstLine="420" w:firstLineChars="2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辽宁大学经济学辅修专业证书</w:t>
      </w:r>
    </w:p>
    <w:p w14:paraId="77F1C0B6">
      <w:pPr>
        <w:pStyle w:val="5"/>
        <w:spacing w:before="156" w:beforeLines="50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三、课程要求</w:t>
      </w:r>
    </w:p>
    <w:p w14:paraId="6756D95B">
      <w:pPr>
        <w:spacing w:before="156" w:beforeLines="50"/>
        <w:ind w:firstLine="422" w:firstLineChars="200"/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必修课程：</w:t>
      </w: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</w:t>
      </w:r>
    </w:p>
    <w:tbl>
      <w:tblPr>
        <w:tblStyle w:val="10"/>
        <w:tblW w:w="7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83"/>
        <w:gridCol w:w="650"/>
        <w:gridCol w:w="909"/>
        <w:gridCol w:w="819"/>
        <w:gridCol w:w="1276"/>
      </w:tblGrid>
      <w:tr w14:paraId="426D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2809DFFE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课号</w:t>
            </w:r>
          </w:p>
        </w:tc>
        <w:tc>
          <w:tcPr>
            <w:tcW w:w="2483" w:type="dxa"/>
            <w:noWrap/>
            <w:vAlign w:val="center"/>
          </w:tcPr>
          <w:p w14:paraId="1DE2D5BD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课程名称</w:t>
            </w:r>
          </w:p>
        </w:tc>
        <w:tc>
          <w:tcPr>
            <w:tcW w:w="650" w:type="dxa"/>
            <w:noWrap/>
            <w:vAlign w:val="center"/>
          </w:tcPr>
          <w:p w14:paraId="222E6B8F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学分</w:t>
            </w:r>
          </w:p>
        </w:tc>
        <w:tc>
          <w:tcPr>
            <w:tcW w:w="909" w:type="dxa"/>
            <w:noWrap/>
            <w:vAlign w:val="center"/>
          </w:tcPr>
          <w:p w14:paraId="69E113C1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周学时</w:t>
            </w:r>
          </w:p>
        </w:tc>
        <w:tc>
          <w:tcPr>
            <w:tcW w:w="819" w:type="dxa"/>
            <w:noWrap/>
            <w:vAlign w:val="center"/>
          </w:tcPr>
          <w:p w14:paraId="2A181340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选课学期</w:t>
            </w:r>
          </w:p>
        </w:tc>
        <w:tc>
          <w:tcPr>
            <w:tcW w:w="1276" w:type="dxa"/>
            <w:vAlign w:val="center"/>
          </w:tcPr>
          <w:p w14:paraId="78A73A1D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备注</w:t>
            </w:r>
          </w:p>
        </w:tc>
      </w:tr>
      <w:tr w14:paraId="137C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7B653DD0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1</w:t>
            </w:r>
          </w:p>
        </w:tc>
        <w:tc>
          <w:tcPr>
            <w:tcW w:w="2483" w:type="dxa"/>
            <w:vAlign w:val="center"/>
          </w:tcPr>
          <w:p w14:paraId="76015AAE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经济学原理</w:t>
            </w:r>
          </w:p>
        </w:tc>
        <w:tc>
          <w:tcPr>
            <w:tcW w:w="650" w:type="dxa"/>
            <w:noWrap/>
            <w:vAlign w:val="center"/>
          </w:tcPr>
          <w:p w14:paraId="2D00CACF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3</w:t>
            </w:r>
          </w:p>
        </w:tc>
        <w:tc>
          <w:tcPr>
            <w:tcW w:w="909" w:type="dxa"/>
            <w:noWrap/>
            <w:vAlign w:val="center"/>
          </w:tcPr>
          <w:p w14:paraId="12713BF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14:paraId="5B86DF29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秋季</w:t>
            </w:r>
          </w:p>
        </w:tc>
        <w:tc>
          <w:tcPr>
            <w:tcW w:w="1276" w:type="dxa"/>
            <w:vAlign w:val="center"/>
          </w:tcPr>
          <w:p w14:paraId="602C0301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</w:tr>
      <w:tr w14:paraId="1F5F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244B8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483" w:type="dxa"/>
            <w:vAlign w:val="center"/>
          </w:tcPr>
          <w:p w14:paraId="0054E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中级宏观经济学</w:t>
            </w:r>
          </w:p>
        </w:tc>
        <w:tc>
          <w:tcPr>
            <w:tcW w:w="650" w:type="dxa"/>
            <w:noWrap/>
            <w:vAlign w:val="center"/>
          </w:tcPr>
          <w:p w14:paraId="54578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noWrap/>
            <w:vAlign w:val="center"/>
          </w:tcPr>
          <w:p w14:paraId="3C9467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14:paraId="0BEEF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69EF6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1EE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5246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483" w:type="dxa"/>
            <w:vAlign w:val="center"/>
          </w:tcPr>
          <w:p w14:paraId="7B195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中级微观经济学</w:t>
            </w:r>
          </w:p>
        </w:tc>
        <w:tc>
          <w:tcPr>
            <w:tcW w:w="650" w:type="dxa"/>
            <w:noWrap/>
            <w:vAlign w:val="center"/>
          </w:tcPr>
          <w:p w14:paraId="15A21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noWrap/>
            <w:vAlign w:val="center"/>
          </w:tcPr>
          <w:p w14:paraId="05E52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14:paraId="26C68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2959B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6C1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7D8DD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483" w:type="dxa"/>
            <w:vAlign w:val="center"/>
          </w:tcPr>
          <w:p w14:paraId="46A21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计量经济学</w:t>
            </w:r>
          </w:p>
        </w:tc>
        <w:tc>
          <w:tcPr>
            <w:tcW w:w="650" w:type="dxa"/>
            <w:noWrap/>
            <w:vAlign w:val="center"/>
          </w:tcPr>
          <w:p w14:paraId="52757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noWrap/>
            <w:vAlign w:val="center"/>
          </w:tcPr>
          <w:p w14:paraId="00AA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14:paraId="501EC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479D4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D69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noWrap/>
            <w:vAlign w:val="center"/>
          </w:tcPr>
          <w:p w14:paraId="0B70D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483" w:type="dxa"/>
            <w:vAlign w:val="center"/>
          </w:tcPr>
          <w:p w14:paraId="02EC9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习近平经济思想</w:t>
            </w:r>
          </w:p>
        </w:tc>
        <w:tc>
          <w:tcPr>
            <w:tcW w:w="650" w:type="dxa"/>
            <w:noWrap/>
            <w:vAlign w:val="center"/>
          </w:tcPr>
          <w:p w14:paraId="49088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dxa"/>
            <w:noWrap/>
            <w:vAlign w:val="center"/>
          </w:tcPr>
          <w:p w14:paraId="6694A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14:paraId="7128F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4BB86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 w14:paraId="18CCE220">
      <w:pPr>
        <w:adjustRightInd w:val="0"/>
        <w:snapToGrid w:val="0"/>
        <w:spacing w:before="156" w:beforeLines="50"/>
        <w:ind w:firstLine="422" w:firstLineChars="200"/>
        <w:rPr>
          <w:rFonts w:hint="eastAsia" w:ascii="宋体" w:hAnsi="宋体" w:eastAsia="宋体"/>
          <w:b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2" w:name="_GoBack"/>
      <w:bookmarkEnd w:id="2"/>
      <w:r>
        <w:rPr>
          <w:rFonts w:hint="eastAsia" w:ascii="宋体" w:hAnsi="宋体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选修课程：2</w:t>
      </w: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</w:t>
      </w:r>
    </w:p>
    <w:tbl>
      <w:tblPr>
        <w:tblStyle w:val="10"/>
        <w:tblW w:w="7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967"/>
        <w:gridCol w:w="709"/>
        <w:gridCol w:w="1134"/>
        <w:gridCol w:w="1344"/>
      </w:tblGrid>
      <w:tr w14:paraId="03D4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44" w:type="dxa"/>
            <w:noWrap/>
            <w:vAlign w:val="center"/>
          </w:tcPr>
          <w:p w14:paraId="2CED53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课号</w:t>
            </w:r>
          </w:p>
        </w:tc>
        <w:tc>
          <w:tcPr>
            <w:tcW w:w="2967" w:type="dxa"/>
            <w:noWrap/>
            <w:vAlign w:val="center"/>
          </w:tcPr>
          <w:p w14:paraId="27BA6A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noWrap/>
            <w:vAlign w:val="center"/>
          </w:tcPr>
          <w:p w14:paraId="3589B1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noWrap/>
            <w:vAlign w:val="center"/>
          </w:tcPr>
          <w:p w14:paraId="7E5CD6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1344" w:type="dxa"/>
            <w:noWrap/>
            <w:vAlign w:val="center"/>
          </w:tcPr>
          <w:p w14:paraId="4AA700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4DAC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133404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宏观与金融序列</w:t>
            </w:r>
          </w:p>
        </w:tc>
      </w:tr>
      <w:tr w14:paraId="3BED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7B8D1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7" w:type="dxa"/>
            <w:noWrap/>
            <w:vAlign w:val="center"/>
          </w:tcPr>
          <w:p w14:paraId="6FBCA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货币银行学</w:t>
            </w:r>
          </w:p>
        </w:tc>
        <w:tc>
          <w:tcPr>
            <w:tcW w:w="709" w:type="dxa"/>
            <w:noWrap/>
            <w:vAlign w:val="center"/>
          </w:tcPr>
          <w:p w14:paraId="343ADC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1316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6F7022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A32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2C306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7" w:type="dxa"/>
            <w:noWrap/>
            <w:vAlign w:val="center"/>
          </w:tcPr>
          <w:p w14:paraId="5771C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709" w:type="dxa"/>
            <w:noWrap/>
            <w:vAlign w:val="center"/>
          </w:tcPr>
          <w:p w14:paraId="43418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43A841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28E2A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523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136BC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7" w:type="dxa"/>
            <w:noWrap/>
            <w:vAlign w:val="center"/>
          </w:tcPr>
          <w:p w14:paraId="282EB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709" w:type="dxa"/>
            <w:noWrap/>
            <w:vAlign w:val="center"/>
          </w:tcPr>
          <w:p w14:paraId="22DB50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2A75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7E632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C55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11024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7" w:type="dxa"/>
            <w:noWrap/>
            <w:vAlign w:val="center"/>
          </w:tcPr>
          <w:p w14:paraId="1FB8D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公司金融</w:t>
            </w:r>
          </w:p>
        </w:tc>
        <w:tc>
          <w:tcPr>
            <w:tcW w:w="709" w:type="dxa"/>
            <w:noWrap/>
            <w:vAlign w:val="center"/>
          </w:tcPr>
          <w:p w14:paraId="112D6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5A6A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364DA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58A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3F64C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7" w:type="dxa"/>
            <w:noWrap/>
            <w:vAlign w:val="center"/>
          </w:tcPr>
          <w:p w14:paraId="1980A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行为金融学</w:t>
            </w:r>
          </w:p>
        </w:tc>
        <w:tc>
          <w:tcPr>
            <w:tcW w:w="709" w:type="dxa"/>
            <w:noWrap/>
            <w:vAlign w:val="center"/>
          </w:tcPr>
          <w:p w14:paraId="76E12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61B9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5CD3D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C17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7501A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应用微观序列</w:t>
            </w:r>
          </w:p>
        </w:tc>
      </w:tr>
      <w:tr w14:paraId="0EDA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7A527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67" w:type="dxa"/>
            <w:noWrap/>
            <w:vAlign w:val="center"/>
          </w:tcPr>
          <w:p w14:paraId="493BE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发展经济学</w:t>
            </w:r>
          </w:p>
        </w:tc>
        <w:tc>
          <w:tcPr>
            <w:tcW w:w="709" w:type="dxa"/>
            <w:noWrap/>
            <w:vAlign w:val="center"/>
          </w:tcPr>
          <w:p w14:paraId="1A1AB1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D282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58109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FA3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67D65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7" w:type="dxa"/>
            <w:noWrap/>
            <w:vAlign w:val="center"/>
          </w:tcPr>
          <w:p w14:paraId="24CA0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劳动经济学</w:t>
            </w:r>
          </w:p>
        </w:tc>
        <w:tc>
          <w:tcPr>
            <w:tcW w:w="709" w:type="dxa"/>
            <w:noWrap/>
            <w:vAlign w:val="center"/>
          </w:tcPr>
          <w:p w14:paraId="746FD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208E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2A3C1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D5D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165542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7" w:type="dxa"/>
            <w:noWrap/>
            <w:vAlign w:val="center"/>
          </w:tcPr>
          <w:p w14:paraId="5FE34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区域经济学</w:t>
            </w:r>
          </w:p>
        </w:tc>
        <w:tc>
          <w:tcPr>
            <w:tcW w:w="709" w:type="dxa"/>
            <w:noWrap/>
            <w:vAlign w:val="center"/>
          </w:tcPr>
          <w:p w14:paraId="2DD68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A905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2F849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0E0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5CFE8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7" w:type="dxa"/>
            <w:noWrap/>
            <w:vAlign w:val="center"/>
          </w:tcPr>
          <w:p w14:paraId="2B9E6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国际贸易</w:t>
            </w:r>
          </w:p>
        </w:tc>
        <w:tc>
          <w:tcPr>
            <w:tcW w:w="709" w:type="dxa"/>
            <w:noWrap/>
            <w:vAlign w:val="center"/>
          </w:tcPr>
          <w:p w14:paraId="775E9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3410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06BC1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E6A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77038D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经济学理论序列</w:t>
            </w:r>
          </w:p>
        </w:tc>
      </w:tr>
      <w:tr w14:paraId="3874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2E5F9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7" w:type="dxa"/>
            <w:noWrap/>
            <w:vAlign w:val="center"/>
          </w:tcPr>
          <w:p w14:paraId="24D0C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国民经济学</w:t>
            </w:r>
          </w:p>
        </w:tc>
        <w:tc>
          <w:tcPr>
            <w:tcW w:w="709" w:type="dxa"/>
            <w:noWrap/>
            <w:vAlign w:val="center"/>
          </w:tcPr>
          <w:p w14:paraId="77D58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67EB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5673E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683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72C5D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7" w:type="dxa"/>
            <w:noWrap/>
            <w:vAlign w:val="center"/>
          </w:tcPr>
          <w:p w14:paraId="2A72B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财政学</w:t>
            </w:r>
          </w:p>
        </w:tc>
        <w:tc>
          <w:tcPr>
            <w:tcW w:w="709" w:type="dxa"/>
            <w:noWrap/>
            <w:vAlign w:val="center"/>
          </w:tcPr>
          <w:p w14:paraId="0D196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1B39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02EA6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CE6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1E726C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7" w:type="dxa"/>
            <w:noWrap/>
            <w:vAlign w:val="center"/>
          </w:tcPr>
          <w:p w14:paraId="26BED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产业组织理论</w:t>
            </w:r>
          </w:p>
        </w:tc>
        <w:tc>
          <w:tcPr>
            <w:tcW w:w="709" w:type="dxa"/>
            <w:noWrap/>
            <w:vAlign w:val="center"/>
          </w:tcPr>
          <w:p w14:paraId="02B72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481FC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06058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3EA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4782A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67" w:type="dxa"/>
            <w:noWrap/>
            <w:vAlign w:val="center"/>
          </w:tcPr>
          <w:p w14:paraId="7B7D6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博弈论</w:t>
            </w:r>
          </w:p>
        </w:tc>
        <w:tc>
          <w:tcPr>
            <w:tcW w:w="709" w:type="dxa"/>
            <w:noWrap/>
            <w:vAlign w:val="center"/>
          </w:tcPr>
          <w:p w14:paraId="146EA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366C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47F2A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DDF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21A0F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67" w:type="dxa"/>
            <w:noWrap/>
            <w:vAlign w:val="center"/>
          </w:tcPr>
          <w:p w14:paraId="36A52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数理经济学</w:t>
            </w:r>
          </w:p>
        </w:tc>
        <w:tc>
          <w:tcPr>
            <w:tcW w:w="709" w:type="dxa"/>
            <w:noWrap/>
            <w:vAlign w:val="center"/>
          </w:tcPr>
          <w:p w14:paraId="7A0AA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5C0A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4B4AC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8C8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59965F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经济学数量方法序列</w:t>
            </w:r>
          </w:p>
        </w:tc>
      </w:tr>
      <w:tr w14:paraId="524B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47190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67" w:type="dxa"/>
            <w:noWrap/>
            <w:vAlign w:val="center"/>
          </w:tcPr>
          <w:p w14:paraId="253BE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金融计量</w:t>
            </w:r>
          </w:p>
        </w:tc>
        <w:tc>
          <w:tcPr>
            <w:tcW w:w="709" w:type="dxa"/>
            <w:noWrap/>
            <w:vAlign w:val="center"/>
          </w:tcPr>
          <w:p w14:paraId="07245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8E43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06D5C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E6E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70580D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67" w:type="dxa"/>
            <w:noWrap/>
            <w:vAlign w:val="center"/>
          </w:tcPr>
          <w:p w14:paraId="7CFBD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机器学习</w:t>
            </w:r>
          </w:p>
        </w:tc>
        <w:tc>
          <w:tcPr>
            <w:tcW w:w="709" w:type="dxa"/>
            <w:noWrap/>
            <w:vAlign w:val="center"/>
          </w:tcPr>
          <w:p w14:paraId="653A0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F304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99B1B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247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08EA5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实践与应用</w:t>
            </w:r>
          </w:p>
        </w:tc>
      </w:tr>
      <w:tr w14:paraId="555C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20144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67" w:type="dxa"/>
            <w:noWrap/>
            <w:vAlign w:val="center"/>
          </w:tcPr>
          <w:p w14:paraId="456B5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经济学研究与写作</w:t>
            </w:r>
          </w:p>
        </w:tc>
        <w:tc>
          <w:tcPr>
            <w:tcW w:w="709" w:type="dxa"/>
            <w:noWrap/>
            <w:vAlign w:val="center"/>
          </w:tcPr>
          <w:p w14:paraId="41332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62980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DC3A3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8CF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56091B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67" w:type="dxa"/>
            <w:noWrap/>
            <w:vAlign w:val="center"/>
          </w:tcPr>
          <w:p w14:paraId="36773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经济学实践</w:t>
            </w:r>
          </w:p>
        </w:tc>
        <w:tc>
          <w:tcPr>
            <w:tcW w:w="709" w:type="dxa"/>
            <w:noWrap/>
            <w:vAlign w:val="center"/>
          </w:tcPr>
          <w:p w14:paraId="1631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7E72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4B139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3C1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98" w:type="dxa"/>
            <w:gridSpan w:val="5"/>
            <w:noWrap/>
            <w:vAlign w:val="center"/>
          </w:tcPr>
          <w:p w14:paraId="5D1ED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（不计入42总学分要求）</w:t>
            </w:r>
          </w:p>
        </w:tc>
      </w:tr>
      <w:tr w14:paraId="5EE2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22C45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67" w:type="dxa"/>
            <w:noWrap/>
            <w:vAlign w:val="center"/>
          </w:tcPr>
          <w:p w14:paraId="6287B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高等数学</w:t>
            </w:r>
          </w:p>
        </w:tc>
        <w:tc>
          <w:tcPr>
            <w:tcW w:w="709" w:type="dxa"/>
            <w:noWrap/>
            <w:vAlign w:val="center"/>
          </w:tcPr>
          <w:p w14:paraId="0CCB2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68ED3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6ECD8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见注释</w:t>
            </w:r>
          </w:p>
        </w:tc>
      </w:tr>
      <w:tr w14:paraId="0CB4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42B66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67" w:type="dxa"/>
            <w:noWrap/>
            <w:vAlign w:val="center"/>
          </w:tcPr>
          <w:p w14:paraId="6A5E3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线性代数</w:t>
            </w:r>
          </w:p>
        </w:tc>
        <w:tc>
          <w:tcPr>
            <w:tcW w:w="709" w:type="dxa"/>
            <w:noWrap/>
            <w:vAlign w:val="center"/>
          </w:tcPr>
          <w:p w14:paraId="3AA10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4FAE6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1816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见注释</w:t>
            </w:r>
          </w:p>
        </w:tc>
      </w:tr>
      <w:tr w14:paraId="52B4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4" w:type="dxa"/>
            <w:noWrap/>
            <w:vAlign w:val="center"/>
          </w:tcPr>
          <w:p w14:paraId="0BD40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67" w:type="dxa"/>
            <w:noWrap/>
            <w:vAlign w:val="center"/>
          </w:tcPr>
          <w:p w14:paraId="60579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概率统计</w:t>
            </w:r>
          </w:p>
        </w:tc>
        <w:tc>
          <w:tcPr>
            <w:tcW w:w="709" w:type="dxa"/>
            <w:noWrap/>
            <w:vAlign w:val="center"/>
          </w:tcPr>
          <w:p w14:paraId="1BC38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6FC3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042320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见注释</w:t>
            </w:r>
          </w:p>
        </w:tc>
      </w:tr>
    </w:tbl>
    <w:p w14:paraId="62C934E9">
      <w:pPr>
        <w:pStyle w:val="5"/>
        <w:spacing w:before="156" w:beforeLines="50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DF90511">
      <w:pPr>
        <w:spacing w:line="360" w:lineRule="exact"/>
        <w:ind w:firstLine="420" w:firstLineChars="200"/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如主修专业已修或将修C类或C类以上数学课则不应该在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经济学辅修项目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修读相应数学基础课。未修读过高等数学、线性</w:t>
      </w:r>
      <w:r>
        <w:rPr>
          <w:rFonts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代数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和概率统计课程的学生则需修读由中国经济研究院开设的相应课程，并支付培训费，数学</w:t>
      </w:r>
      <w:r>
        <w:rPr>
          <w:rFonts w:hint="eastAsia" w:ascii="宋体" w:hAnsi="宋体" w:eastAsia="宋体" w:cs="Arial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宋体" w:hAnsi="宋体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课程的学分不计入42总学分要求。</w:t>
      </w:r>
    </w:p>
    <w:p w14:paraId="3DF7F715">
      <w:pP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CEC375">
      <w:pP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</w:p>
    <w:p w14:paraId="532D4FBF">
      <w:pPr>
        <w:spacing w:before="156" w:beforeLines="5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若学生选课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不符合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培养方案规定，应及时与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辽宁大学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中国经济研究院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联系，及时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解决问题，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确保修课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经济学辅修项目学分要求。</w:t>
      </w:r>
    </w:p>
    <w:p w14:paraId="25B30835">
      <w:pP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bookmarkStart w:id="0" w:name="OLE_LINK2"/>
      <w:bookmarkStart w:id="1" w:name="OLE_LINK1"/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本项目按《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辽宁大学经济学辅修项目管理细则》进行管理。</w:t>
      </w:r>
    </w:p>
    <w:p w14:paraId="07E69388">
      <w:pPr>
        <w:jc w:val="both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其他未尽事宜按有关文件规定执行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教育部及学校另有新规定，将根据需要进行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修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订。</w:t>
      </w:r>
      <w:bookmarkEnd w:id="0"/>
      <w:bookmarkEnd w:id="1"/>
    </w:p>
    <w:p w14:paraId="7BF69A49">
      <w:pPr>
        <w:pStyle w:val="5"/>
        <w:spacing w:before="156" w:beforeLines="50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45EAF25">
      <w:pPr>
        <w:pStyle w:val="5"/>
        <w:spacing w:before="156" w:beforeLines="50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E5"/>
    <w:rsid w:val="00015820"/>
    <w:rsid w:val="0001593C"/>
    <w:rsid w:val="000E2007"/>
    <w:rsid w:val="001A659B"/>
    <w:rsid w:val="00212AB7"/>
    <w:rsid w:val="00243DF6"/>
    <w:rsid w:val="002A445E"/>
    <w:rsid w:val="0036655B"/>
    <w:rsid w:val="00372654"/>
    <w:rsid w:val="00402938"/>
    <w:rsid w:val="005B41A2"/>
    <w:rsid w:val="007E5023"/>
    <w:rsid w:val="00816A03"/>
    <w:rsid w:val="0091453B"/>
    <w:rsid w:val="009D5D18"/>
    <w:rsid w:val="00A06065"/>
    <w:rsid w:val="00A913BF"/>
    <w:rsid w:val="00B60E08"/>
    <w:rsid w:val="00B75868"/>
    <w:rsid w:val="00BB5076"/>
    <w:rsid w:val="00D534FD"/>
    <w:rsid w:val="00DC7E64"/>
    <w:rsid w:val="00F1671F"/>
    <w:rsid w:val="00F470E5"/>
    <w:rsid w:val="00FA598B"/>
    <w:rsid w:val="0DD42976"/>
    <w:rsid w:val="24F127A1"/>
    <w:rsid w:val="26AF5C35"/>
    <w:rsid w:val="274509EE"/>
    <w:rsid w:val="4A0B1413"/>
    <w:rsid w:val="689C658E"/>
    <w:rsid w:val="6D8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toa heading"/>
    <w:basedOn w:val="1"/>
    <w:next w:val="2"/>
    <w:qFormat/>
    <w:uiPriority w:val="99"/>
    <w:pPr>
      <w:keepNext/>
      <w:widowControl/>
      <w:adjustRightInd w:val="0"/>
      <w:spacing w:beforeLines="100" w:afterLines="100" w:line="480" w:lineRule="atLeast"/>
      <w:jc w:val="left"/>
      <w:textAlignment w:val="baseline"/>
    </w:pPr>
    <w:rPr>
      <w:rFonts w:ascii="Arial Black" w:hAnsi="Arial Black" w:eastAsia="宋体" w:cs="Times New Roman"/>
      <w:b/>
      <w:spacing w:val="-10"/>
      <w:kern w:val="28"/>
      <w:sz w:val="24"/>
      <w:szCs w:val="20"/>
    </w:rPr>
  </w:style>
  <w:style w:type="paragraph" w:styleId="4">
    <w:name w:val="annotation text"/>
    <w:basedOn w:val="1"/>
    <w:link w:val="15"/>
    <w:uiPriority w:val="0"/>
    <w:pPr>
      <w:jc w:val="left"/>
    </w:pPr>
  </w:style>
  <w:style w:type="paragraph" w:styleId="5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4"/>
    <w:next w:val="4"/>
    <w:link w:val="16"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uiPriority w:val="0"/>
    <w:rPr>
      <w:sz w:val="21"/>
      <w:szCs w:val="21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2"/>
    <w:link w:val="4"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9"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859</Words>
  <Characters>889</Characters>
  <Lines>8</Lines>
  <Paragraphs>2</Paragraphs>
  <TotalTime>12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2025-08-25T12:31:00Z</dcterms:created>
  <dc:creator>23576</dc:creator>
  <cp:lastModifiedBy>王实</cp:lastModifiedBy>
  <dcterms:modified xsi:type="dcterms:W3CDTF">2025-08-30T03:20:33Z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eyJoZGlkIjoiMzdkZjc2ZDY3MWRhMTc2NGRmODNjZGI2NjRhMzg3ZjEiLCJ1c2VySWQiOiIzMzYyMzk1NzAifQ==</vt:lpwstr>
  </property>
  <property fmtid="{D5CDD505-2E9C-101B-9397-08002B2CF9AE}" pid="4" name="ICV">
    <vt:lpwstr>75F5D883934B4D409005C86C3295C2C6_13</vt:lpwstr>
  </property>
</Properties>
</file>